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58" w:rsidRDefault="0089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:rsidR="00B80A13" w:rsidRDefault="00B80A13" w:rsidP="00895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20. stavak 1.</w:t>
      </w:r>
      <w:r w:rsidR="00D15A91">
        <w:rPr>
          <w:rFonts w:ascii="Times New Roman" w:hAnsi="Times New Roman" w:cs="Times New Roman"/>
          <w:sz w:val="24"/>
          <w:szCs w:val="24"/>
        </w:rPr>
        <w:t xml:space="preserve">, članka 41 i 42. </w:t>
      </w:r>
      <w:r>
        <w:rPr>
          <w:rFonts w:ascii="Times New Roman" w:hAnsi="Times New Roman" w:cs="Times New Roman"/>
          <w:sz w:val="24"/>
          <w:szCs w:val="24"/>
        </w:rPr>
        <w:t>Zakona o lokalnim porezima (NN 115/16</w:t>
      </w:r>
      <w:r w:rsidR="0044597A">
        <w:rPr>
          <w:rFonts w:ascii="Times New Roman" w:hAnsi="Times New Roman" w:cs="Times New Roman"/>
          <w:sz w:val="24"/>
          <w:szCs w:val="24"/>
        </w:rPr>
        <w:t>, 101/17</w:t>
      </w:r>
      <w:r>
        <w:rPr>
          <w:rFonts w:ascii="Times New Roman" w:hAnsi="Times New Roman" w:cs="Times New Roman"/>
          <w:sz w:val="24"/>
          <w:szCs w:val="24"/>
        </w:rPr>
        <w:t>) i članka 31. Statuta općine Orebić (Sl. gl. 02/13, 03/18, 08/18 – pročišćeni tekst) Općinsko vijeće općine Orebić na ___ sjednici održanoj _______ 2019. donijelo je</w:t>
      </w:r>
    </w:p>
    <w:p w:rsidR="00B80A13" w:rsidRDefault="00B80A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A13" w:rsidRPr="00B80A13" w:rsidRDefault="00B80A13" w:rsidP="00B80A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0A13">
        <w:rPr>
          <w:rFonts w:ascii="Times New Roman" w:hAnsi="Times New Roman" w:cs="Times New Roman"/>
          <w:sz w:val="24"/>
          <w:szCs w:val="24"/>
        </w:rPr>
        <w:t>O D L U K U</w:t>
      </w:r>
    </w:p>
    <w:p w:rsidR="00B80A13" w:rsidRDefault="00CA4E26" w:rsidP="00B80A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0A13" w:rsidRPr="00B80A13">
        <w:rPr>
          <w:rFonts w:ascii="Times New Roman" w:hAnsi="Times New Roman" w:cs="Times New Roman"/>
          <w:sz w:val="24"/>
          <w:szCs w:val="24"/>
        </w:rPr>
        <w:t xml:space="preserve"> lokalnim porezima Općine Orebić</w:t>
      </w:r>
    </w:p>
    <w:p w:rsidR="00B80A13" w:rsidRDefault="00B80A13" w:rsidP="00B80A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0A13" w:rsidRDefault="00B80A13" w:rsidP="00B80A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80A13" w:rsidRDefault="007F15AB" w:rsidP="00B80A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određuju se vrste poreza, porezni obveznik,</w:t>
      </w:r>
      <w:r w:rsidR="00CA4E26">
        <w:rPr>
          <w:rFonts w:ascii="Times New Roman" w:hAnsi="Times New Roman" w:cs="Times New Roman"/>
          <w:sz w:val="24"/>
          <w:szCs w:val="24"/>
        </w:rPr>
        <w:t xml:space="preserve"> </w:t>
      </w:r>
      <w:r w:rsidR="00D15A91">
        <w:rPr>
          <w:rFonts w:ascii="Times New Roman" w:hAnsi="Times New Roman" w:cs="Times New Roman"/>
          <w:sz w:val="24"/>
          <w:szCs w:val="24"/>
        </w:rPr>
        <w:t>porezna osnovica, stopa i visina poreza kao i način obračuna i plaćanja poreza koji pripadaju Općini Orebić</w:t>
      </w:r>
      <w:r w:rsidR="008C2D0C">
        <w:rPr>
          <w:rFonts w:ascii="Times New Roman" w:hAnsi="Times New Roman" w:cs="Times New Roman"/>
          <w:sz w:val="24"/>
          <w:szCs w:val="24"/>
        </w:rPr>
        <w:t xml:space="preserve"> (dalje u tekstu: Općina)</w:t>
      </w:r>
      <w:r w:rsidR="00D15A91">
        <w:rPr>
          <w:rFonts w:ascii="Times New Roman" w:hAnsi="Times New Roman" w:cs="Times New Roman"/>
          <w:sz w:val="24"/>
          <w:szCs w:val="24"/>
        </w:rPr>
        <w:t>.</w:t>
      </w:r>
    </w:p>
    <w:p w:rsidR="00D15A91" w:rsidRDefault="00D15A91" w:rsidP="00B80A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5A91" w:rsidRDefault="00D15A91" w:rsidP="00D15A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15A91" w:rsidRDefault="00D15A91" w:rsidP="00B80A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Općini Orebić pripadaju slijedeći porezi:</w:t>
      </w:r>
    </w:p>
    <w:p w:rsidR="00D15A91" w:rsidRDefault="00D15A91" w:rsidP="00D15A9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potrošnju,</w:t>
      </w:r>
    </w:p>
    <w:p w:rsidR="00D15A91" w:rsidRDefault="00D15A91" w:rsidP="00D15A9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kuće za odmor,</w:t>
      </w:r>
    </w:p>
    <w:p w:rsidR="00D15A91" w:rsidRDefault="00D15A91" w:rsidP="00D15A9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korištenje javnih površina.</w:t>
      </w:r>
    </w:p>
    <w:p w:rsidR="00D15A91" w:rsidRDefault="00D15A91" w:rsidP="00D15A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5A91" w:rsidRDefault="00D15A91" w:rsidP="00D15A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15A91" w:rsidRDefault="00046F8D" w:rsidP="00046F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na potrošnju </w:t>
      </w:r>
      <w:r w:rsidR="007241A1">
        <w:rPr>
          <w:rFonts w:ascii="Times New Roman" w:hAnsi="Times New Roman" w:cs="Times New Roman"/>
          <w:sz w:val="24"/>
          <w:szCs w:val="24"/>
        </w:rPr>
        <w:t xml:space="preserve">plaća se </w:t>
      </w:r>
      <w:r w:rsidR="00821000">
        <w:rPr>
          <w:rFonts w:ascii="Times New Roman" w:hAnsi="Times New Roman" w:cs="Times New Roman"/>
          <w:sz w:val="24"/>
          <w:szCs w:val="24"/>
        </w:rPr>
        <w:t xml:space="preserve">na potrošnju </w:t>
      </w:r>
      <w:r w:rsidR="008C2D0C">
        <w:rPr>
          <w:rFonts w:ascii="Times New Roman" w:hAnsi="Times New Roman" w:cs="Times New Roman"/>
          <w:sz w:val="24"/>
          <w:szCs w:val="24"/>
        </w:rPr>
        <w:t>alkoholnih pića (vinjak, rakiju i žestoka pića), prirodna vina, specijalna vina, piva i bezalkoholnih pića u ugostiteljskim objektima na području Općine.</w:t>
      </w:r>
    </w:p>
    <w:p w:rsidR="008C2D0C" w:rsidRDefault="008C2D0C" w:rsidP="00046F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2D0C" w:rsidRDefault="008C2D0C" w:rsidP="00977B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8C2D0C" w:rsidRDefault="008C2D0C" w:rsidP="00046F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poreza na potrošnju je pravna i fizička osoba koja pruža ugostiteljske usluge na području Općine.</w:t>
      </w:r>
    </w:p>
    <w:p w:rsidR="00977B63" w:rsidRDefault="00977B63" w:rsidP="00046F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7B63" w:rsidRDefault="00977B63" w:rsidP="00977B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977B63" w:rsidRDefault="00977B6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Osnovica po</w:t>
      </w:r>
      <w:r w:rsidR="00433720">
        <w:rPr>
          <w:rFonts w:ascii="Times New Roman" w:hAnsi="Times New Roman" w:cs="Times New Roman"/>
          <w:sz w:val="24"/>
          <w:szCs w:val="24"/>
        </w:rPr>
        <w:t xml:space="preserve">reza na potrošnju je prodajna </w:t>
      </w:r>
      <w:r w:rsidR="00347EC8">
        <w:rPr>
          <w:rFonts w:ascii="Times New Roman" w:hAnsi="Times New Roman" w:cs="Times New Roman"/>
          <w:sz w:val="24"/>
          <w:szCs w:val="24"/>
        </w:rPr>
        <w:t>cijena pića po kojoj se pića prodaju u ugostiteljskom objektu, bez poreza na dodanu vrijednost.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Utvrđenu obvezu porezni obveznik dužan je platiti do posljednjeg dana u mjesecu za prethodni mjesec.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poreza dužan je podnijeti mjesečni izvještaj o obračunatom i uplaćenom porezu na propisanom obrascu PP-MI-PO do 20. dana u mjesecu za prethodni mjesec.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potrošnju plaća se po stopi od 3% na osnovicu iz stavka 1. ovog članka.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potrošnju prihod je proračuna Općine.</w:t>
      </w:r>
    </w:p>
    <w:p w:rsidR="00D9197F" w:rsidRDefault="00D9197F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197F" w:rsidRDefault="00D9197F" w:rsidP="00D91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Poslove u vezi s </w:t>
      </w:r>
      <w:r w:rsidR="004375E1">
        <w:rPr>
          <w:rFonts w:ascii="Times New Roman" w:hAnsi="Times New Roman" w:cs="Times New Roman"/>
          <w:sz w:val="24"/>
          <w:szCs w:val="24"/>
        </w:rPr>
        <w:t>utvrđivanjem</w:t>
      </w:r>
      <w:r w:rsidR="00D9197F">
        <w:rPr>
          <w:rFonts w:ascii="Times New Roman" w:hAnsi="Times New Roman" w:cs="Times New Roman"/>
          <w:sz w:val="24"/>
          <w:szCs w:val="24"/>
        </w:rPr>
        <w:t>, nadzorom,</w:t>
      </w:r>
      <w:r w:rsidR="004375E1">
        <w:rPr>
          <w:rFonts w:ascii="Times New Roman" w:hAnsi="Times New Roman" w:cs="Times New Roman"/>
          <w:sz w:val="24"/>
          <w:szCs w:val="24"/>
        </w:rPr>
        <w:t xml:space="preserve"> naplatom </w:t>
      </w:r>
      <w:r w:rsidR="00D9197F">
        <w:rPr>
          <w:rFonts w:ascii="Times New Roman" w:hAnsi="Times New Roman" w:cs="Times New Roman"/>
          <w:sz w:val="24"/>
          <w:szCs w:val="24"/>
        </w:rPr>
        <w:t xml:space="preserve">i ovrhom </w:t>
      </w:r>
      <w:r w:rsidR="004375E1">
        <w:rPr>
          <w:rFonts w:ascii="Times New Roman" w:hAnsi="Times New Roman" w:cs="Times New Roman"/>
          <w:sz w:val="24"/>
          <w:szCs w:val="24"/>
        </w:rPr>
        <w:t>poreza na potrošnju za Općinu obavlja Ministarstvo financija, Porezna uprava, Ispostava porezne uprave prema sjedištu odnosno prebivalištu ili uobičajenom boravištu poreznog obveznika.</w:t>
      </w:r>
    </w:p>
    <w:p w:rsidR="00D9197F" w:rsidRDefault="00D9197F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Poreznoj upravi za obavljanje poslova iz prethodnog stavka pripada naknada u iznosu od 5% od ukupno naplaćenog poreza.</w:t>
      </w:r>
    </w:p>
    <w:p w:rsidR="00D9197F" w:rsidRDefault="00D9197F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nadležna služba platnog prometa zadužena za raspoređivanje uplaćenih prihoda da naknadu iz stavka 2. ovog članka obračuna i uplati u državni proračun</w:t>
      </w:r>
      <w:r w:rsidR="0050242C">
        <w:rPr>
          <w:rFonts w:ascii="Times New Roman" w:hAnsi="Times New Roman" w:cs="Times New Roman"/>
          <w:sz w:val="24"/>
          <w:szCs w:val="24"/>
        </w:rPr>
        <w:t xml:space="preserve"> i to do zadnjeg dana u mjesecu za protekli mjesec.</w:t>
      </w:r>
    </w:p>
    <w:p w:rsidR="00347EC8" w:rsidRDefault="00347EC8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7EC8" w:rsidRDefault="00347EC8" w:rsidP="00347E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4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C8" w:rsidRDefault="004375E1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Porez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</w:t>
      </w:r>
      <w:r w:rsidR="00BC1623">
        <w:rPr>
          <w:rFonts w:ascii="Times New Roman" w:hAnsi="Times New Roman" w:cs="Times New Roman"/>
          <w:sz w:val="24"/>
          <w:szCs w:val="24"/>
        </w:rPr>
        <w:t>plaća fizička ili pravna osoba koja je vlasnik kuće za odmor na području Općine.</w:t>
      </w:r>
    </w:p>
    <w:p w:rsidR="00BC1623" w:rsidRDefault="00BC162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Vlasnikom kuće za odmor smatra se i osoba koja je vanknjižni vlasnik, odnosno suvlasnik ukoliko se to može utvrditi kupoprodajnim, darovnim ili drugim ugovorom, odlukom suda, rješenjem o nasljeđivanju ili temeljem drugog pravnog posla.</w:t>
      </w:r>
    </w:p>
    <w:p w:rsidR="00BC1623" w:rsidRDefault="00BC162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kuća za odmor promjeni vlasnika tijekom poreznog razdoblja (kalendarska godina), prema datumu valjane pravne osnove za sticanje vlasništva, obveznik plaća razmjerni dio poreza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na mjesečnoj osnovi.</w:t>
      </w:r>
    </w:p>
    <w:p w:rsidR="00BC1623" w:rsidRDefault="00BC162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postoji više suvlasnika, svaki od njih je porezni obveznik za suvlasnički dio kuće za odmor.</w:t>
      </w:r>
    </w:p>
    <w:p w:rsidR="00BC1623" w:rsidRDefault="00BC162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1623" w:rsidRDefault="00BC1623" w:rsidP="00BC16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4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76" w:rsidRDefault="00BC1623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Kućom za odmor smatra se</w:t>
      </w:r>
      <w:r w:rsidR="00A46976">
        <w:rPr>
          <w:rFonts w:ascii="Times New Roman" w:hAnsi="Times New Roman" w:cs="Times New Roman"/>
          <w:sz w:val="24"/>
          <w:szCs w:val="24"/>
        </w:rPr>
        <w:t xml:space="preserve"> svaka zgrada ili dio zgrade ili stan koji se koriste povremeno ili sezonski.</w:t>
      </w:r>
    </w:p>
    <w:p w:rsidR="00BC1623" w:rsidRDefault="00A4697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Kućom za odmor ne smatra se gospodarska zgrada koja služi za smještaj poljoprivrednih strojeva, oruđa i drugih  pribora i alata, kao i zgrade, dijelovi zgrada ili stanovi koji se korite za obavljanje registrirane djelatnosti za koju se plaća porez.</w:t>
      </w:r>
    </w:p>
    <w:p w:rsidR="00A46976" w:rsidRDefault="00A4697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976" w:rsidRDefault="00A46976" w:rsidP="00A469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4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76" w:rsidRDefault="00A4697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dokazivanja statusa kuće za odmor u smislu odredbe članka </w:t>
      </w:r>
      <w:r w:rsidR="005024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ove Odluke, uzimat će se u obzir i slijedeći dokazi: mjesto i visina naknade troška električne energije, vode, telefona, TV pretplate, prijem poštanskih pošiljaka, izjava o odabranom liječniku, potvrda o zasnovanom radnom odnosu i svi drugi raspoloživi dokazi.</w:t>
      </w:r>
    </w:p>
    <w:p w:rsidR="00A46976" w:rsidRDefault="00A4697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976" w:rsidRDefault="00A46976" w:rsidP="00A469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4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76" w:rsidRDefault="00A4697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plaća se</w:t>
      </w:r>
      <w:r w:rsidR="00CE78F5">
        <w:rPr>
          <w:rFonts w:ascii="Times New Roman" w:hAnsi="Times New Roman" w:cs="Times New Roman"/>
          <w:sz w:val="24"/>
          <w:szCs w:val="24"/>
        </w:rPr>
        <w:t xml:space="preserve"> godišnje,</w:t>
      </w:r>
      <w:r>
        <w:rPr>
          <w:rFonts w:ascii="Times New Roman" w:hAnsi="Times New Roman" w:cs="Times New Roman"/>
          <w:sz w:val="24"/>
          <w:szCs w:val="24"/>
        </w:rPr>
        <w:t xml:space="preserve"> po četvor</w:t>
      </w:r>
      <w:r w:rsidR="00CE78F5">
        <w:rPr>
          <w:rFonts w:ascii="Times New Roman" w:hAnsi="Times New Roman" w:cs="Times New Roman"/>
          <w:sz w:val="24"/>
          <w:szCs w:val="24"/>
        </w:rPr>
        <w:t>nom metru korisne površine kuće za odmor.</w:t>
      </w:r>
    </w:p>
    <w:p w:rsidR="00CE78F5" w:rsidRDefault="00CE78F5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Korisnom površinom smatra se ukupna tlocrtna površina umanjena za širinu zidova s tim što se zbrajaju tako izračunate tlocrtne površine sa etažama koje kuća ima.</w:t>
      </w:r>
    </w:p>
    <w:p w:rsidR="00CE78F5" w:rsidRDefault="00CE78F5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plaća se u iznosu od 15,00 kuna po četvornom metru korisne površine iz stavka 1. ovog članka.</w:t>
      </w:r>
    </w:p>
    <w:p w:rsidR="00CE78F5" w:rsidRDefault="00CE78F5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plaća se u roku od </w:t>
      </w:r>
      <w:r w:rsidR="00D012C4">
        <w:rPr>
          <w:rFonts w:ascii="Times New Roman" w:hAnsi="Times New Roman" w:cs="Times New Roman"/>
          <w:sz w:val="24"/>
          <w:szCs w:val="24"/>
        </w:rPr>
        <w:t>15 dana od dana primitka rješenja o utvrđivanju poreza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 w:rsidR="00D012C4">
        <w:rPr>
          <w:rFonts w:ascii="Times New Roman" w:hAnsi="Times New Roman" w:cs="Times New Roman"/>
          <w:sz w:val="24"/>
          <w:szCs w:val="24"/>
        </w:rPr>
        <w:t xml:space="preserve"> za odmor.</w:t>
      </w:r>
    </w:p>
    <w:p w:rsidR="00D012C4" w:rsidRDefault="00A16AF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kuće za odmor prihod je proračuna Općine.</w:t>
      </w:r>
    </w:p>
    <w:p w:rsidR="00A16AF6" w:rsidRDefault="00A16AF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12C4" w:rsidRDefault="00D012C4" w:rsidP="00D012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4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C4" w:rsidRDefault="00D012C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poreza na kuć</w:t>
      </w:r>
      <w:r w:rsidR="00A16A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odmor dužan je Jedinstvenom upravnom odjelu Općine dostaviti podatke koji se odnose na </w:t>
      </w:r>
      <w:r w:rsidR="006A1854">
        <w:rPr>
          <w:rFonts w:ascii="Times New Roman" w:hAnsi="Times New Roman" w:cs="Times New Roman"/>
          <w:sz w:val="24"/>
          <w:szCs w:val="24"/>
        </w:rPr>
        <w:t xml:space="preserve">objekt, korisnu površinu, podatke o poreznom obvezniku, podatke o </w:t>
      </w:r>
      <w:r w:rsidR="00864791">
        <w:rPr>
          <w:rFonts w:ascii="Times New Roman" w:hAnsi="Times New Roman" w:cs="Times New Roman"/>
          <w:sz w:val="24"/>
          <w:szCs w:val="24"/>
        </w:rPr>
        <w:t>promjen</w:t>
      </w:r>
      <w:r w:rsidR="006A1854">
        <w:rPr>
          <w:rFonts w:ascii="Times New Roman" w:hAnsi="Times New Roman" w:cs="Times New Roman"/>
          <w:sz w:val="24"/>
          <w:szCs w:val="24"/>
        </w:rPr>
        <w:t>i</w:t>
      </w:r>
      <w:r w:rsidR="00864791">
        <w:rPr>
          <w:rFonts w:ascii="Times New Roman" w:hAnsi="Times New Roman" w:cs="Times New Roman"/>
          <w:sz w:val="24"/>
          <w:szCs w:val="24"/>
        </w:rPr>
        <w:t xml:space="preserve"> obveznika,</w:t>
      </w:r>
      <w:r w:rsidR="006A1854">
        <w:rPr>
          <w:rFonts w:ascii="Times New Roman" w:hAnsi="Times New Roman" w:cs="Times New Roman"/>
          <w:sz w:val="24"/>
          <w:szCs w:val="24"/>
        </w:rPr>
        <w:t xml:space="preserve"> te druge podatke koji utječu na poreznu obvezu i to najkasnije do 31. ožujka godine za koju se porez razrezuje, odnosno </w:t>
      </w:r>
      <w:r w:rsidR="008F5BDE">
        <w:rPr>
          <w:rFonts w:ascii="Times New Roman" w:hAnsi="Times New Roman" w:cs="Times New Roman"/>
          <w:sz w:val="24"/>
          <w:szCs w:val="24"/>
        </w:rPr>
        <w:t>u roku od 15 da</w:t>
      </w:r>
      <w:r w:rsidR="006A1854">
        <w:rPr>
          <w:rFonts w:ascii="Times New Roman" w:hAnsi="Times New Roman" w:cs="Times New Roman"/>
          <w:sz w:val="24"/>
          <w:szCs w:val="24"/>
        </w:rPr>
        <w:t>na</w:t>
      </w:r>
      <w:r w:rsidR="008F5BDE">
        <w:rPr>
          <w:rFonts w:ascii="Times New Roman" w:hAnsi="Times New Roman" w:cs="Times New Roman"/>
          <w:sz w:val="24"/>
          <w:szCs w:val="24"/>
        </w:rPr>
        <w:t xml:space="preserve"> od dana</w:t>
      </w:r>
      <w:r w:rsidR="006A1854">
        <w:rPr>
          <w:rFonts w:ascii="Times New Roman" w:hAnsi="Times New Roman" w:cs="Times New Roman"/>
          <w:sz w:val="24"/>
          <w:szCs w:val="24"/>
        </w:rPr>
        <w:t xml:space="preserve"> nastanka promjene koja utječe na porez.</w:t>
      </w:r>
    </w:p>
    <w:p w:rsidR="00A16AF6" w:rsidRDefault="00A16AF6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6AF6" w:rsidRDefault="00A16AF6" w:rsidP="00A16A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AF6" w:rsidRDefault="0087170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na korištenje javnih površina plaća fizička ili pravna osoba koja koristi javnu površinu na području Općine </w:t>
      </w:r>
      <w:r w:rsidR="00A731BF">
        <w:rPr>
          <w:rFonts w:ascii="Times New Roman" w:hAnsi="Times New Roman" w:cs="Times New Roman"/>
          <w:sz w:val="24"/>
          <w:szCs w:val="24"/>
        </w:rPr>
        <w:t xml:space="preserve">temeljem Plana korištenja javnih površina i </w:t>
      </w:r>
      <w:r>
        <w:rPr>
          <w:rFonts w:ascii="Times New Roman" w:hAnsi="Times New Roman" w:cs="Times New Roman"/>
          <w:sz w:val="24"/>
          <w:szCs w:val="24"/>
        </w:rPr>
        <w:t>za koju je zaključen ugovor</w:t>
      </w:r>
      <w:r w:rsidR="00A731BF">
        <w:rPr>
          <w:rFonts w:ascii="Times New Roman" w:hAnsi="Times New Roman" w:cs="Times New Roman"/>
          <w:sz w:val="24"/>
          <w:szCs w:val="24"/>
        </w:rPr>
        <w:t xml:space="preserve"> ili temeljem drugog pravnog posla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704" w:rsidRDefault="0087170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korištenje javne površine plaća se po stopi od 20 % ugovorene cijene za korištenje javne površine godišnje i plaća se u roku od 15 dana od dana primitka rješenja o utvrđivanju porezne obveze.</w:t>
      </w:r>
    </w:p>
    <w:p w:rsidR="00871704" w:rsidRDefault="00871704" w:rsidP="00871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korištenje javnih površina</w:t>
      </w:r>
      <w:r w:rsidRPr="008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 je proračuna Općine.</w:t>
      </w:r>
    </w:p>
    <w:p w:rsidR="00871704" w:rsidRDefault="0087170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1704" w:rsidRDefault="00871704" w:rsidP="008717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5024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704" w:rsidRDefault="0087170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u vezi s utvrđivanje, evidentiranje, naplatom, ovrhom i nadzorom radi naplate poreza iz članka 2. stavak 1. točka 1. ove Odluke za općinu Orebić obavlja Ministarstvo financija, Porezna uprava, a poslove u vezi s utvrđivanje, evidentiranje, naplatom, ovrhom i nadzorom radi naplate poreza iz članka 2. stavak 1. točka 2. i 3. ove Odluke obavlja Jedinstveni upravni odjel Općine.</w:t>
      </w:r>
    </w:p>
    <w:p w:rsidR="00871704" w:rsidRDefault="00871704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1704" w:rsidRDefault="00871704" w:rsidP="008717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704" w:rsidRDefault="00262FFF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postupak utvrđivanja i naplate poreza iz ove Odluke, te</w:t>
      </w:r>
      <w:r w:rsidR="0044597A">
        <w:rPr>
          <w:rFonts w:ascii="Times New Roman" w:hAnsi="Times New Roman" w:cs="Times New Roman"/>
          <w:sz w:val="24"/>
          <w:szCs w:val="24"/>
        </w:rPr>
        <w:t xml:space="preserve"> druga </w:t>
      </w:r>
      <w:proofErr w:type="spellStart"/>
      <w:r w:rsidR="0044597A">
        <w:rPr>
          <w:rFonts w:ascii="Times New Roman" w:hAnsi="Times New Roman" w:cs="Times New Roman"/>
          <w:sz w:val="24"/>
          <w:szCs w:val="24"/>
        </w:rPr>
        <w:t>postupovna</w:t>
      </w:r>
      <w:proofErr w:type="spellEnd"/>
      <w:r w:rsidR="0044597A">
        <w:rPr>
          <w:rFonts w:ascii="Times New Roman" w:hAnsi="Times New Roman" w:cs="Times New Roman"/>
          <w:sz w:val="24"/>
          <w:szCs w:val="24"/>
        </w:rPr>
        <w:t xml:space="preserve"> pitanja koja nisu uređena ovom Odlukom primjenjuje se Opći porezni zakon.</w:t>
      </w:r>
    </w:p>
    <w:p w:rsidR="0044597A" w:rsidRDefault="0044597A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97A" w:rsidRDefault="0044597A" w:rsidP="0044597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97A" w:rsidRDefault="0044597A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prestaje važiti Odluka o općinskim porezima (Sl. gl. 03/01).</w:t>
      </w:r>
    </w:p>
    <w:p w:rsidR="0044597A" w:rsidRDefault="0044597A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97A" w:rsidRDefault="0044597A" w:rsidP="0044597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4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će se objaviti u Službenom glasniku općine Orebić a stupa na snagu 01. siječnja 2020. godine.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Urbroj:2138/03-03-19-01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Orebić, _____2019.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 Vekić</w:t>
      </w:r>
    </w:p>
    <w:p w:rsidR="0044597A" w:rsidRDefault="0044597A" w:rsidP="00445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97A" w:rsidRPr="00B80A13" w:rsidRDefault="0044597A" w:rsidP="00977B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4597A" w:rsidRPr="00B8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41AD0"/>
    <w:multiLevelType w:val="hybridMultilevel"/>
    <w:tmpl w:val="DAF8D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13"/>
    <w:rsid w:val="00046F8D"/>
    <w:rsid w:val="001C194C"/>
    <w:rsid w:val="00262FFF"/>
    <w:rsid w:val="00347EC8"/>
    <w:rsid w:val="00433720"/>
    <w:rsid w:val="004375E1"/>
    <w:rsid w:val="0044597A"/>
    <w:rsid w:val="0050242C"/>
    <w:rsid w:val="006721EA"/>
    <w:rsid w:val="006A1854"/>
    <w:rsid w:val="007241A1"/>
    <w:rsid w:val="00761528"/>
    <w:rsid w:val="007F15AB"/>
    <w:rsid w:val="00821000"/>
    <w:rsid w:val="00864791"/>
    <w:rsid w:val="00871704"/>
    <w:rsid w:val="00895B58"/>
    <w:rsid w:val="008C2D0C"/>
    <w:rsid w:val="008F5BDE"/>
    <w:rsid w:val="00977B63"/>
    <w:rsid w:val="00A16AF6"/>
    <w:rsid w:val="00A46976"/>
    <w:rsid w:val="00A72655"/>
    <w:rsid w:val="00A731BF"/>
    <w:rsid w:val="00B80A13"/>
    <w:rsid w:val="00BC1623"/>
    <w:rsid w:val="00CA4E26"/>
    <w:rsid w:val="00CE78F5"/>
    <w:rsid w:val="00D012C4"/>
    <w:rsid w:val="00D15A91"/>
    <w:rsid w:val="00D9197F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510"/>
  <w15:chartTrackingRefBased/>
  <w15:docId w15:val="{6422220D-385B-4088-9E56-27DE73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Vlahovic Cibilic</dc:creator>
  <cp:keywords/>
  <dc:description/>
  <cp:lastModifiedBy>Ines Vlahovic Cibilic</cp:lastModifiedBy>
  <cp:revision>28</cp:revision>
  <dcterms:created xsi:type="dcterms:W3CDTF">2019-11-14T07:06:00Z</dcterms:created>
  <dcterms:modified xsi:type="dcterms:W3CDTF">2019-11-19T09:25:00Z</dcterms:modified>
</cp:coreProperties>
</file>